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2008/339 vom 11. Mai 2009</w:t>
      </w:r>
    </w:p>
    <w:p>
      <w:r>
        <w:t>Sg Versicherungsgericht, 2009-05-11, DE</w:t>
      </w:r>
    </w:p>
    <w:p>
      <w:r>
        <w:rPr>
          <w:b/>
        </w:rPr>
        <w:t xml:space="preserve">Quelle: </w:t>
      </w:r>
      <w:r>
        <w:t>https://mcp.opencaselaw.ch/entscheid/sg_publikationen_IV 2008_339</w:t>
      </w:r>
    </w:p>
    <w:p>
      <w:r>
        <w:t>FR: SG_VERSICHERUNGSGERICHT IV 2008/339 du 11 mai 2009</w:t>
      </w:r>
    </w:p>
    <w:p>
      <w:r>
        <w:t>IT: SG_VERSICHERUNGSGERICHT IV 2008/339 del 11 maggio 2009</w:t>
      </w:r>
    </w:p>
    <w:p>
      <w:pPr>
        <w:pStyle w:val="Heading2"/>
      </w:pPr>
      <w:r>
        <w:t>Regeste</w:t>
      </w:r>
    </w:p>
    <w:p>
      <w:r>
        <w:t>Art. 16 und 44 ATSG. Würdigung eines Gutachtens. Ermittlung des Invaliditätsgrads mittels Prozentvergleich unter Berücksichtigung eines Leidensabzugs (Entscheid des Versicherungsgerichts des Kantons St. Gallen vom 11. Mai 2009, IV 2008/339)</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16. Juni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bei als Gesunden voll erwerbstätigen Personen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IVG (bzw. Art. 28 Abs. 1 IVG in der bis 31. Dezember 2007 in Kraft gestandenen Fassung)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3.1</w:t>
      </w:r>
    </w:p>
    <w:p>
      <w:r>
        <w:t>Streitig und zu prüfen ist vorab der Umfang der Arbeitsfähigkeit des Beschwerdeführers. Insbesondere ist umstritten, ob bzw. welche Einschätzung der AEH-Gutachter diesbezüglich überzeugend ist.</w:t>
      </w:r>
    </w:p>
    <w:p>
      <w:r>
        <w:rPr>
          <w:b/>
        </w:rPr>
        <w:t>E. 3.2</w:t>
      </w:r>
    </w:p>
    <w:p>
      <w:r>
        <w:t>In der angefochtenen Verfügung hat die Beschwerdegegnerin auf die ursprüngliche Arbeitsfähigkeitseinschätzung der AEH-Gutachter und von Dr. E.___ nach der interdisziplinären Konsensbesprechung abgestellt, wonach dem Beschwerdeführer unter Berücksichtigung von Wechselbelastungen medizinisch-theoretisch eine leichte körperliche Arbeit ganztags zumutbar sei, mit vermehrten Pausen von zwei bis drei Stunden, welche über den Tag verteilt seien (act. G 5.1.60). Diese Gesamtbeurteilung war vom RAD am 18. Oktober 2006 als überzeugend beurteilt worden (act. G 5.1.61), und zwar auch noch, nachdem die AEH-Gutachter eingeräumt hatten, in somatischer Hinsicht liege eine diskrepante Einschätzung zwischen Begründung und Schlussfolgerung vor; Dr. E.___ hielt an seiner Einzelbeurteilung fest (act. G 5.1.108, 106). In der Beschwerdeantwort macht die Beschwerdegegnerin neu geltend, das AEH-Gutachten erscheine (nur) insoweit plausibel, als dem Beschwerdeführer für die zuletzt ausgeübte körperlich schwere Tätigkeit als Maurer eine 100%ige Arbeitsunfähigkeit attestiert werde. Die vom rheumatologischen Gutachter festgestellten diskreten leichtgradigen Befunde am Bewegungsapparat begründeten aus somatischer Sicht jedoch weder eine 50%ige noch eine 20%ige Einschränkung in der Leistungs- bzw. Arbeitsfähigkeit. Aus somatischer Sicht sei deshalb von einer 100%igen Arbeitsfähigkeit des Beschwerdeführers auszugehen. In psychiatrischer Hinsicht bestünden keine Gründe, die für eine Unzumutbarkeit der Schmerzüberwindung sprächen, weshalb die anhaltende somatoforme Schmerzstörung ebenfalls keine Einschränkung in der Arbeitsfähigkeit bewirke. Der Beschwerdeführer sei in einer adaptierten Tätigkeit zu 100% arbeitsfähig (act. G 5).</w:t>
      </w:r>
    </w:p>
    <w:p>
      <w:r>
        <w:rPr>
          <w:b/>
        </w:rPr>
        <w:t>E. 3.3</w:t>
      </w:r>
    </w:p>
    <w:p>
      <w:r>
        <w:t>Nach der höchstrichterlichen Rechtsprechung obliegt die abschliessende Beurteilung der sich aus einem Gesundheitsschaden ergebenden funktionellen Leistungsfähigkeit (z.B. nur sitzende oder stehende Arbeiten, nur beschränktes Heben/Tragen von Lasten etc.) in der Hauptsache dem Arzt oder der Ärztin und nicht den Fachleuten der Berufsberatung/beruflichen Eingliederung. Allerdings hat das Bundesgericht auch entschieden, mit Blick auf die notwendige enge, sich gegenseitig ergänzende Zusammenarbeit zwischen der Ärzteschaft und der Berufsberatung sei einer leistungsorientierten beruflichen Abklärung nicht jede Aussagekraft für die Beurteilung der Restarbeitsfähigkeit abzusprechen (Urteil vom 4. Juli 2008, 9C_833/2007, E 3.3.2, mit Hinweis; s.a. 8C_364/2007). Im angeführten Urteil vom 4. Juli 2008 stand das Ergebnis der beruflichen Abklärung in einer erheblichen Diskrepanz zur medizinisch-theoretischen Einschätzung, weshalb das Bundesgericht die Sache zur Einholung einer ergänzenden medizinischen Stellungnahme unter Einbezug der beruflichen Abklärung zurückwies. Im vorliegenden Fall lag den AEH-Gutachtern das Ergebnis der in der Zeit vom 29. März bis 29. Mai 2004 im Verzahnungsprogramm durchgeführten Abklärung der beruflichen Leistungsfähigkeit bereits vor. Deren Ergebnis bezogen die rheumatologischen Gutachter ausdrücklich in ihre Beurteilung mit ein (vgl. Ziff. 4 des rheumatologischen Gutachtens, act. G 5.1.58.9-11), nachdem die im Rahmen des Gutachtens durchgeführte eigene Evaluation der Leistungsfähigkeit (EFL) aufgrund der ausgeprägten Schonhaltung und Selbstlimitierung nur ein bedingt verwertbares Ergebnis gebracht hatte. Es geht nun nicht an, aufgrund bloss bedingt bzw. nicht verwertbarer Ergebnisse einer einmalig durchgeführten EFL als Folge eines ausgeprägten Schonverhaltens bzw. einer Selbstlimitierung kurzerhand den Schluss zu ziehen, jede Abklärung der beruflichen Leistungsfähigkeit zeitige derartige (unverwertbare) Ergebnisse, wie die Beschwerdegegnerin anzunehmen scheint. Aus dem Abklärungsbericht des Verzahnungsprogramms vom 3. Juni 2004 geht nicht hervor, dass der Beschwerdeführer durch eine ausgeprägte Schonhaltung aufgefallen wäre. Es wird vielmehr erklärt, dass die gesetzten Ziele (regelmässiger Arbeitsrhythmus und Leistungsfähigkeit feststellen) zu 100% erreicht worden seien. Als Stärken werden hervorgehoben, dass der Beschwerdeführer exakt arbeite, zuverlässig, korrekt, ordentlich und willig sei. Im Gesamteindruck wird festgehalten, der Beschwerdeführer sei ein zuverlässiger, flexibler und exakt arbeitender Mitarbeiter, der auch Verantwortung übernehme. Er könne nur leichte manuelle Arbeiten ausführen. Dabei arbeite er methodisch geschickt und könne mit maschineller Unterstützung seine Leistungsfähigkeit erhöhen. Diese gehe jedoch nicht über 50%. Wenn am Schluss angefügt wird, der Beschwerdeführer klage oder spreche häufig über seine Schmerzen (act. G 5.1.32-12), so kann diese Bemerkung die Gesamtbeurteilung als solche nicht in Frage stellen. Wäre an der Einschätzung der abgeklärten Leistungsfähigkeit von 50% zu zweifeln, so wäre in erster Linie eine Rückfrage erforderlich gewesen. Davon gingen die Gutachter indessen nicht aus. Sie erklären in Ziff. 4 ihres Gutachtens, dass aufgrund des unveränderten Verlaufs seit der beruflichen Abklärung im Jahr 2004, an der der Beschwerdeführer zufriedenstellend mitgewirkt habe, und der aktuellen Untersuchungsresultate dem Beschwerdeführer leichte körperliche Tätigkeiten mit Wechselbelastungen aus rheumatologischer Sicht halbtags zumutbar seien. Demgegenüber führten sie in Ziff. 5 aus, dem Beschwerdeführer seien theoretisch ganztags leichte körperliche Tätigkeiten mit vermehrtem Pausenbedarf von zwei Stunden zumutbar. Zur Begründung verwiesen sie auf Ziff. 4 des Gutachtens, wo – wie ausgeführt – von einer Halbtagsbeschäftigung ausgegangen wird. Auf Rückfrage der Beschwerdegegnerin bzw. Hinweis auf die Diskrepanz zwischen Begründung in Ziff. 4 und Beurteilung in Ziff. 5 erklären die Gutachter nicht etwa, die Beurteilung in Ziff. 5 sei gesamthaft zu bestätigen, sondern sie halten an der ausführlichen Begründung in Ziff. 4 fest und korrigieren insoweit Ziff. 5 im Gutachten (act. G 5.1.101). Diese korrigierende Ergänzung kann nicht kurzerhand als unplausibel abgetan werden. Das AEH-Gutachten einschliesslich der ergänzenden Erklärung vom 18. Februar 2008 erfüllt grundsätzlich die Voraussetzungen, die nach der Rechtsprechung an ein beweistaugliches Gutachten gestellt werden, wie der RAD ursprünglich selber festgehalten hatte. Die nach der Ergänzung des Gutachtens angebrachte Kritik des RAD vermag die Beweistauglichkeit des Gutachtens nicht in Zweifel zu ziehen. So leuchtet insbesondere nicht ein, dass der RAD, ohne den Beschwerdeführer je untersucht oder mit den AEH-Gutachtern Rücksprache genommen zu haben, eine plausiblere, von der Auffassung der Gutachter abweichende Beurteilung der Arbeitsfähigkeit des Beschwerdeführers vornehmen können sollte. Der Hinweis auf angeblich fehlende strukturelle Läsionen (act. G 5.1.108) ist schon deshalb wenig überzeugend, weil im AEH-Gutachten bezüglich der lumbalen Wirbelsäule auf bildgebendes Material von 1999 abgestellt wird. Hinzu kommt, dass die gutachterliche, rheumatologische Einschätzung auch im Einklang mit der Einschätzung von Dr. B.___ vom 22. April 2004 steht (act. G 5.1.24). Zwar äusserte sich dieser Rheumatologe auch zur psychischen bzw. sozialen Situation des Beschwerdeführers; er beschränkte sich indessen in seiner Einschätzung der Arbeitsfähigkeit ausdrücklich auf die rheumatologische Beurteilung (act. G 5.1.24). Damit kann insgesamt davon ausgegangen werden, dass der Beschwerdeführer in einer adaptierten Tätigkeit zu 50% arbeitsfähig ist (act. G 5.1.101-2). Es erübrigt sich, zu prüfen, ob eine Einschränkung aus psychiatrischer Sicht von 30% besteht, wie Dr. E.___ begründete (act. G 5.1.106). Diese Einschränkung ist nämlich nicht zur somatisch bedingten Einschränkung hinzu zu zählen, wie aus der interdisziplinären Beurteilung hervorgeht, sondern darin einzuschliessen (vgl. act. G 5.1.60).</w:t>
      </w:r>
    </w:p>
    <w:p>
      <w:r>
        <w:rPr>
          <w:b/>
        </w:rPr>
        <w:t>E. 4</w:t>
      </w:r>
    </w:p>
    <w:p>
      <w:r>
        <w:t>Wie oben erwähnt (E. 2.1) wird der Invaliditätsgrad anhand eines Einkommensvergleichs ermittelt. Da das Valideneinkommen des Beschwerdeführers vorliegend tiefer ist als sein Invalideneinkommen, hat die Beschwerdegegnerin die beiden Vergleichseinkommen zu Recht parallelisiert (act. G 5.1.87). Dieses Vorgehen wird vom Beschwerdeführer denn auch gar nicht beanstandet. In diesem Fall entspricht der Invaliditätsgrad dem Grad der Arbeitsunfähigkeit unter Berücksichtigung eines allfälligen Abzuges vom Tabellenlohn (Bundesgerichtsentscheid I 697/05 vom 9. März 2007 E. 5.4, m.w.H.). Während die Beschwerdegegnerin dem Beschwerdeführer keinen Leidensabzug zugebilligt hat, verlangt dieser den maximal möglichen Abzug von 25%. Erfolgt aufgrund eines unterdurchschnittlichen Valideneinkommens eine Parallelisierung der Vergleichseinkommen, so dürfen lohnbestimmende Umstände, die bereits bei der Parallelisierung bzw. Heraufsetzung des Valideneinkommens in Anschlag gebracht worden sind, nicht für die Begründung eines zusätzlichen Abzugs vom anhand statistischer Werte ermittelten Invalideneinkommen herangezogen werden. Vielmehr wird sich in solchen Fällen der Abzug in der Regel auf die Berücksichtigung leidensbedingter Faktoren beschränken (BGE 134 V 329 f. E. 6.2). Vorliegend kann somit lediglich berücksichtigt werden, dass der Beschwerdeführer nur noch einer Teilzeittätigkeit nachgehen und nur noch leichte Arbeiten ausführen kann. Dies rechtfertigt einen Abzug von insgesamt höchstens 10%. Bei einer 50%igen Arbeitsunfähigkeit beläuft sich der Invaliditätsgrad des Beschwerdeführers somit auf 55%. Damit hat er Anspruch auf eine halbe Invalidenrente.</w:t>
      </w:r>
    </w:p>
    <w:p>
      <w:r>
        <w:rPr>
          <w:b/>
        </w:rPr>
        <w:t>E. 5.1</w:t>
      </w:r>
    </w:p>
    <w:p>
      <w:r>
        <w:t>Im Sinne der obigen Erwägungen ist die Beschwerde teilweise gutzuheissen. Die angefochtene Verfügung vom 16. Juni 2008 ist aufzuheben und dem Beschwerdeführer ist eine halbe Invalidenrente zuzusprechen. Die Sache ist zur Festsetzung des Rentenbeginns und der Rentenhöhe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Die bereits bewilligte unentgeltliche Prozessführung wird bei diesem Verfahrensausgang gegenstandslos. Demgemäss hat das Versicherungsgericht im Zirkulationsverfahren gemäss Art. 53 GerG entschieden: 1.  In teilweiser Gutheissung der Beschwerde wird die Verfügung vom 16. Juni 2008 aufgehoben, und es wird dem Beschwerdeführer eine halbe Rente zugesprochen. Die Sache wird zur Festsetzung von Rentenbeginn und Rentenhöhe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